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FD0" w:rsidRPr="003B7F78" w:rsidRDefault="001C4430" w:rsidP="000D3FD0">
      <w:pPr>
        <w:rPr>
          <w:rFonts w:ascii="Arial" w:hAnsi="Arial" w:cs="Arial"/>
          <w:b/>
          <w:sz w:val="32"/>
          <w:szCs w:val="32"/>
          <w:u w:val="single"/>
        </w:rPr>
      </w:pPr>
      <w:r>
        <w:rPr>
          <w:rFonts w:ascii="Arial" w:hAnsi="Arial" w:cs="Arial"/>
          <w:b/>
          <w:sz w:val="32"/>
          <w:szCs w:val="32"/>
          <w:u w:val="single"/>
        </w:rPr>
        <w:t>Le rendement agricole</w:t>
      </w:r>
      <w:r w:rsidR="00280B93">
        <w:rPr>
          <w:rFonts w:ascii="Arial" w:hAnsi="Arial" w:cs="Arial"/>
          <w:b/>
          <w:sz w:val="32"/>
          <w:szCs w:val="32"/>
          <w:u w:val="single"/>
        </w:rPr>
        <w:t xml:space="preserve"> </w:t>
      </w:r>
    </w:p>
    <w:p w:rsidR="000D3FD0" w:rsidRDefault="000D3FD0" w:rsidP="00FE15F0">
      <w:pPr>
        <w:ind w:firstLine="708"/>
      </w:pPr>
    </w:p>
    <w:p w:rsidR="001C4430" w:rsidRPr="00822B31" w:rsidRDefault="001C4430" w:rsidP="001C4430">
      <w:pPr>
        <w:spacing w:line="276" w:lineRule="auto"/>
        <w:jc w:val="both"/>
        <w:rPr>
          <w:rFonts w:ascii="Arial" w:hAnsi="Arial" w:cs="Arial"/>
        </w:rPr>
      </w:pPr>
      <w:r w:rsidRPr="00822B31">
        <w:rPr>
          <w:rFonts w:ascii="Arial" w:hAnsi="Arial" w:cs="Arial"/>
          <w:noProof/>
          <w:lang w:val="fr-CA" w:eastAsia="fr-CA"/>
        </w:rPr>
        <w:drawing>
          <wp:anchor distT="0" distB="0" distL="114300" distR="114300" simplePos="0" relativeHeight="251659264" behindDoc="0" locked="0" layoutInCell="1" allowOverlap="1" wp14:anchorId="0847EFA7" wp14:editId="4AC18CFE">
            <wp:simplePos x="0" y="0"/>
            <wp:positionH relativeFrom="column">
              <wp:posOffset>0</wp:posOffset>
            </wp:positionH>
            <wp:positionV relativeFrom="paragraph">
              <wp:posOffset>45085</wp:posOffset>
            </wp:positionV>
            <wp:extent cx="1449070" cy="2171700"/>
            <wp:effectExtent l="0" t="0" r="0" b="1270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stock-Dawn-Over-A-Field-Of-Wheat-And-6732565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9070" cy="2171700"/>
                    </a:xfrm>
                    <a:prstGeom prst="rect">
                      <a:avLst/>
                    </a:prstGeom>
                  </pic:spPr>
                </pic:pic>
              </a:graphicData>
            </a:graphic>
            <wp14:sizeRelH relativeFrom="page">
              <wp14:pctWidth>0</wp14:pctWidth>
            </wp14:sizeRelH>
            <wp14:sizeRelV relativeFrom="page">
              <wp14:pctHeight>0</wp14:pctHeight>
            </wp14:sizeRelV>
          </wp:anchor>
        </w:drawing>
      </w:r>
      <w:r w:rsidRPr="00822B31">
        <w:rPr>
          <w:rFonts w:ascii="Arial" w:hAnsi="Arial" w:cs="Arial"/>
        </w:rPr>
        <w:t>Déterminer le rendement d’une culture est un vrai casse-tête pour les agriculteurs. En fait, il faut tenir compte de la concentration d’azote disponible dans les engrais en fonction de la superficie du champ, du type de culture, du type d’engrais contenant l’azote (</w:t>
      </w:r>
      <w:proofErr w:type="spellStart"/>
      <w:r w:rsidRPr="00822B31">
        <w:rPr>
          <w:rFonts w:ascii="Arial" w:hAnsi="Arial" w:cs="Arial"/>
        </w:rPr>
        <w:t>ammonitrates</w:t>
      </w:r>
      <w:proofErr w:type="spellEnd"/>
      <w:r w:rsidRPr="00822B31">
        <w:rPr>
          <w:rFonts w:ascii="Arial" w:hAnsi="Arial" w:cs="Arial"/>
        </w:rPr>
        <w:t>, urée, etc.), bref, ce n’est pas simple !</w:t>
      </w:r>
    </w:p>
    <w:p w:rsidR="001C4430" w:rsidRPr="00822B31" w:rsidRDefault="001C4430" w:rsidP="001C4430">
      <w:pPr>
        <w:spacing w:line="276" w:lineRule="auto"/>
        <w:jc w:val="both"/>
        <w:rPr>
          <w:rFonts w:ascii="Arial" w:hAnsi="Arial" w:cs="Arial"/>
        </w:rPr>
      </w:pPr>
    </w:p>
    <w:p w:rsidR="001C4430" w:rsidRPr="00822B31" w:rsidRDefault="001C4430" w:rsidP="001C4430">
      <w:pPr>
        <w:spacing w:line="276" w:lineRule="auto"/>
        <w:jc w:val="both"/>
        <w:rPr>
          <w:rFonts w:ascii="Arial" w:hAnsi="Arial" w:cs="Arial"/>
        </w:rPr>
      </w:pPr>
      <w:r w:rsidRPr="00822B31">
        <w:rPr>
          <w:rFonts w:ascii="Arial" w:hAnsi="Arial" w:cs="Arial"/>
        </w:rPr>
        <w:t>L’azote doit être disponible en quantité suffisante pour ne pas limiter la croissance et le rendement du champ. Par contre, une utilisation trop excessive d’azote peut nuire à l’environnement et  à la croissance des plants. Contrôler l’apport d’azote en fonction des besoins du type de culture et du sol permet d’améliorer le rendement dans une perspective de développement durable.</w:t>
      </w:r>
    </w:p>
    <w:p w:rsidR="001C4430" w:rsidRPr="00822B31" w:rsidRDefault="001C4430" w:rsidP="001C4430">
      <w:pPr>
        <w:spacing w:line="276" w:lineRule="auto"/>
        <w:jc w:val="both"/>
        <w:rPr>
          <w:rFonts w:ascii="Arial" w:hAnsi="Arial" w:cs="Arial"/>
        </w:rPr>
      </w:pPr>
    </w:p>
    <w:p w:rsidR="001C4430" w:rsidRPr="00822B31" w:rsidRDefault="001C4430" w:rsidP="001C4430">
      <w:pPr>
        <w:spacing w:line="276" w:lineRule="auto"/>
        <w:jc w:val="both"/>
        <w:rPr>
          <w:rFonts w:ascii="Arial" w:hAnsi="Arial" w:cs="Arial"/>
          <w:b/>
          <w:i/>
        </w:rPr>
      </w:pPr>
      <w:r w:rsidRPr="00822B31">
        <w:rPr>
          <w:rFonts w:ascii="Arial" w:hAnsi="Arial" w:cs="Arial"/>
          <w:noProof/>
          <w:lang w:val="fr-CA" w:eastAsia="fr-CA"/>
        </w:rPr>
        <w:drawing>
          <wp:anchor distT="0" distB="0" distL="114300" distR="114300" simplePos="0" relativeHeight="251660288" behindDoc="0" locked="0" layoutInCell="1" allowOverlap="1" wp14:anchorId="7E4AD65E" wp14:editId="180EDC25">
            <wp:simplePos x="0" y="0"/>
            <wp:positionH relativeFrom="column">
              <wp:posOffset>2094230</wp:posOffset>
            </wp:positionH>
            <wp:positionV relativeFrom="paragraph">
              <wp:posOffset>25400</wp:posOffset>
            </wp:positionV>
            <wp:extent cx="2286000" cy="152400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stock-Agriculture-Farmer-Or-Agronom-9640337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86000" cy="1524000"/>
                    </a:xfrm>
                    <a:prstGeom prst="rect">
                      <a:avLst/>
                    </a:prstGeom>
                  </pic:spPr>
                </pic:pic>
              </a:graphicData>
            </a:graphic>
            <wp14:sizeRelH relativeFrom="page">
              <wp14:pctWidth>0</wp14:pctWidth>
            </wp14:sizeRelH>
            <wp14:sizeRelV relativeFrom="page">
              <wp14:pctHeight>0</wp14:pctHeight>
            </wp14:sizeRelV>
          </wp:anchor>
        </w:drawing>
      </w:r>
      <w:r w:rsidRPr="00822B31">
        <w:rPr>
          <w:rFonts w:ascii="Arial" w:hAnsi="Arial" w:cs="Arial"/>
        </w:rPr>
        <w:t xml:space="preserve">En vue d’aider les agriculteurs à mieux prévoir et contrôler leurs récoltes, des chercheurs universitaires mettent en place des groupes d’études dont la responsabilité est de </w:t>
      </w:r>
      <w:r w:rsidRPr="00822B31">
        <w:rPr>
          <w:rFonts w:ascii="Arial" w:hAnsi="Arial" w:cs="Arial"/>
          <w:b/>
          <w:i/>
        </w:rPr>
        <w:t xml:space="preserve">déterminer la quantité d’azote nécessaire, pour un rendement maximal en fonction de la superficie du champ cultivé.  </w:t>
      </w:r>
    </w:p>
    <w:p w:rsidR="001C4430" w:rsidRPr="00822B31" w:rsidRDefault="001C4430" w:rsidP="001C4430">
      <w:pPr>
        <w:spacing w:line="276" w:lineRule="auto"/>
        <w:jc w:val="both"/>
        <w:rPr>
          <w:rFonts w:ascii="Arial" w:hAnsi="Arial" w:cs="Arial"/>
        </w:rPr>
      </w:pPr>
    </w:p>
    <w:p w:rsidR="001C4430" w:rsidRPr="00822B31" w:rsidRDefault="001C4430" w:rsidP="001C4430">
      <w:pPr>
        <w:spacing w:line="276" w:lineRule="auto"/>
        <w:jc w:val="both"/>
        <w:rPr>
          <w:rFonts w:ascii="Arial" w:hAnsi="Arial" w:cs="Arial"/>
        </w:rPr>
      </w:pPr>
      <w:r w:rsidRPr="00822B31">
        <w:rPr>
          <w:rFonts w:ascii="Arial" w:hAnsi="Arial" w:cs="Arial"/>
        </w:rPr>
        <w:t xml:space="preserve">Pour la culture de l’orge, le rendement est de 68% (c’est-à-dire que seulement 68% des semis initiaux produisent des plants viables) sans ajout de fertilisant azoté. En ajoutant méthodiquement une quantité d’azote par hectare, les techniciens en agriculture ont colligé les mesures du rendement dans le tableau ci-dessous. </w:t>
      </w:r>
    </w:p>
    <w:p w:rsidR="001C4430" w:rsidRPr="00822B31" w:rsidRDefault="001C4430" w:rsidP="001C4430">
      <w:pPr>
        <w:spacing w:line="276" w:lineRule="auto"/>
        <w:jc w:val="both"/>
        <w:rPr>
          <w:rFonts w:ascii="Arial" w:hAnsi="Arial" w:cs="Arial"/>
          <w:sz w:val="16"/>
          <w:szCs w:val="16"/>
        </w:rPr>
      </w:pPr>
    </w:p>
    <w:p w:rsidR="00822B31" w:rsidRDefault="00822B31" w:rsidP="001C4430">
      <w:pPr>
        <w:spacing w:line="276" w:lineRule="auto"/>
        <w:jc w:val="both"/>
        <w:rPr>
          <w:rFonts w:ascii="Arial" w:hAnsi="Arial" w:cs="Arial"/>
          <w:b/>
        </w:rPr>
      </w:pPr>
    </w:p>
    <w:p w:rsidR="001C4430" w:rsidRPr="00822B31" w:rsidRDefault="001C4430" w:rsidP="001C4430">
      <w:pPr>
        <w:spacing w:line="276" w:lineRule="auto"/>
        <w:jc w:val="both"/>
        <w:rPr>
          <w:rFonts w:ascii="Arial" w:hAnsi="Arial" w:cs="Arial"/>
          <w:b/>
        </w:rPr>
      </w:pPr>
      <w:bookmarkStart w:id="0" w:name="_GoBack"/>
      <w:bookmarkEnd w:id="0"/>
      <w:r w:rsidRPr="00822B31">
        <w:rPr>
          <w:rFonts w:ascii="Arial" w:hAnsi="Arial" w:cs="Arial"/>
          <w:b/>
        </w:rPr>
        <w:t>Mesure du</w:t>
      </w:r>
      <w:r w:rsidRPr="00822B31">
        <w:rPr>
          <w:rFonts w:ascii="Arial" w:hAnsi="Arial" w:cs="Arial"/>
        </w:rPr>
        <w:t xml:space="preserve"> </w:t>
      </w:r>
      <w:r w:rsidRPr="00822B31">
        <w:rPr>
          <w:rFonts w:ascii="Arial" w:hAnsi="Arial" w:cs="Arial"/>
          <w:b/>
        </w:rPr>
        <w:t>rendement de la production d’orge en fonction de la quantité d’azote utilisée (kg / hectare).</w:t>
      </w:r>
    </w:p>
    <w:p w:rsidR="001C4430" w:rsidRPr="00694A11" w:rsidRDefault="001C4430" w:rsidP="001C4430">
      <w:pPr>
        <w:spacing w:line="276" w:lineRule="auto"/>
        <w:jc w:val="both"/>
        <w:rPr>
          <w:rFonts w:cs="Helvetica Neue"/>
        </w:rPr>
      </w:pPr>
      <w:r w:rsidRPr="00694A11">
        <w:rPr>
          <w:rFonts w:cs="Helvetica Neue"/>
          <w:noProof/>
          <w:lang w:val="fr-CA" w:eastAsia="fr-CA"/>
        </w:rPr>
        <w:drawing>
          <wp:anchor distT="0" distB="0" distL="114300" distR="114300" simplePos="0" relativeHeight="251661312" behindDoc="0" locked="0" layoutInCell="1" allowOverlap="1" wp14:anchorId="6FAE1F04" wp14:editId="05E8D398">
            <wp:simplePos x="0" y="0"/>
            <wp:positionH relativeFrom="column">
              <wp:posOffset>2400300</wp:posOffset>
            </wp:positionH>
            <wp:positionV relativeFrom="paragraph">
              <wp:posOffset>10160</wp:posOffset>
            </wp:positionV>
            <wp:extent cx="3547110" cy="2931160"/>
            <wp:effectExtent l="0" t="0" r="889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d’écran 2016-01-14 à 15.35.59.png"/>
                    <pic:cNvPicPr/>
                  </pic:nvPicPr>
                  <pic:blipFill>
                    <a:blip r:embed="rId11">
                      <a:extLst>
                        <a:ext uri="{28A0092B-C50C-407E-A947-70E740481C1C}">
                          <a14:useLocalDpi xmlns:a14="http://schemas.microsoft.com/office/drawing/2010/main" val="0"/>
                        </a:ext>
                      </a:extLst>
                    </a:blip>
                    <a:stretch>
                      <a:fillRect/>
                    </a:stretch>
                  </pic:blipFill>
                  <pic:spPr>
                    <a:xfrm>
                      <a:off x="0" y="0"/>
                      <a:ext cx="3547110" cy="2931160"/>
                    </a:xfrm>
                    <a:prstGeom prst="rect">
                      <a:avLst/>
                    </a:prstGeom>
                  </pic:spPr>
                </pic:pic>
              </a:graphicData>
            </a:graphic>
            <wp14:sizeRelH relativeFrom="page">
              <wp14:pctWidth>0</wp14:pctWidth>
            </wp14:sizeRelH>
            <wp14:sizeRelV relativeFrom="page">
              <wp14:pctHeight>0</wp14:pctHeight>
            </wp14:sizeRelV>
          </wp:anchor>
        </w:drawing>
      </w:r>
    </w:p>
    <w:tbl>
      <w:tblPr>
        <w:tblStyle w:val="Ombrageclair"/>
        <w:tblpPr w:leftFromText="141" w:rightFromText="141" w:vertAnchor="text" w:tblpY="1"/>
        <w:tblOverlap w:val="never"/>
        <w:tblW w:w="3085" w:type="dxa"/>
        <w:tblLayout w:type="fixed"/>
        <w:tblLook w:val="04A0" w:firstRow="1" w:lastRow="0" w:firstColumn="1" w:lastColumn="0" w:noHBand="0" w:noVBand="1"/>
      </w:tblPr>
      <w:tblGrid>
        <w:gridCol w:w="1668"/>
        <w:gridCol w:w="1417"/>
      </w:tblGrid>
      <w:tr w:rsidR="001C4430" w:rsidRPr="00694A11" w:rsidTr="00ED41C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8" w:type="dxa"/>
            <w:noWrap/>
            <w:hideMark/>
          </w:tcPr>
          <w:p w:rsidR="001C4430" w:rsidRPr="00694A11" w:rsidRDefault="001C4430" w:rsidP="00ED41C2">
            <w:pPr>
              <w:ind w:left="142"/>
              <w:jc w:val="center"/>
              <w:rPr>
                <w:rFonts w:ascii="Calibri" w:eastAsia="Times New Roman" w:hAnsi="Calibri" w:cs="Times New Roman"/>
                <w:color w:val="auto"/>
                <w:sz w:val="20"/>
                <w:szCs w:val="20"/>
                <w:lang w:val="fr-CA"/>
              </w:rPr>
            </w:pPr>
            <w:r w:rsidRPr="00694A11">
              <w:rPr>
                <w:rFonts w:ascii="Calibri" w:eastAsia="Times New Roman" w:hAnsi="Calibri" w:cs="Times New Roman"/>
                <w:color w:val="auto"/>
                <w:sz w:val="20"/>
                <w:szCs w:val="20"/>
                <w:lang w:val="fr-CA"/>
              </w:rPr>
              <w:t>Quantité d’azote (kg/ha)</w:t>
            </w:r>
          </w:p>
        </w:tc>
        <w:tc>
          <w:tcPr>
            <w:tcW w:w="1417" w:type="dxa"/>
            <w:noWrap/>
            <w:hideMark/>
          </w:tcPr>
          <w:p w:rsidR="001C4430" w:rsidRPr="00694A11" w:rsidRDefault="001C4430" w:rsidP="00ED41C2">
            <w:pPr>
              <w:ind w:left="142"/>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auto"/>
                <w:sz w:val="20"/>
                <w:szCs w:val="20"/>
                <w:lang w:val="fr-CA"/>
              </w:rPr>
            </w:pPr>
            <w:r w:rsidRPr="00694A11">
              <w:rPr>
                <w:rFonts w:ascii="Calibri" w:eastAsia="Times New Roman" w:hAnsi="Calibri" w:cs="Times New Roman"/>
                <w:color w:val="auto"/>
                <w:sz w:val="20"/>
                <w:szCs w:val="20"/>
                <w:lang w:val="fr-CA"/>
              </w:rPr>
              <w:t>Rendement (%)</w:t>
            </w:r>
          </w:p>
        </w:tc>
      </w:tr>
      <w:tr w:rsidR="001C4430" w:rsidRPr="00694A11" w:rsidTr="00ED41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8" w:type="dxa"/>
            <w:noWrap/>
            <w:hideMark/>
          </w:tcPr>
          <w:p w:rsidR="001C4430" w:rsidRPr="00694A11" w:rsidRDefault="001C4430" w:rsidP="00ED41C2">
            <w:pPr>
              <w:ind w:left="142"/>
              <w:jc w:val="center"/>
              <w:rPr>
                <w:rFonts w:ascii="Calibri" w:eastAsia="Times New Roman" w:hAnsi="Calibri" w:cs="Times New Roman"/>
                <w:b w:val="0"/>
                <w:color w:val="auto"/>
                <w:sz w:val="20"/>
                <w:szCs w:val="20"/>
                <w:lang w:val="fr-CA"/>
              </w:rPr>
            </w:pPr>
            <w:r w:rsidRPr="00694A11">
              <w:rPr>
                <w:rFonts w:ascii="Calibri" w:eastAsia="Times New Roman" w:hAnsi="Calibri" w:cs="Times New Roman"/>
                <w:b w:val="0"/>
                <w:color w:val="auto"/>
                <w:sz w:val="20"/>
                <w:szCs w:val="20"/>
                <w:lang w:val="fr-CA"/>
              </w:rPr>
              <w:t xml:space="preserve"> 20,0</w:t>
            </w:r>
          </w:p>
        </w:tc>
        <w:tc>
          <w:tcPr>
            <w:tcW w:w="1417" w:type="dxa"/>
            <w:noWrap/>
            <w:hideMark/>
          </w:tcPr>
          <w:p w:rsidR="001C4430" w:rsidRPr="00694A11" w:rsidRDefault="001C4430" w:rsidP="00ED41C2">
            <w:pPr>
              <w:ind w:left="142"/>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sz w:val="20"/>
                <w:szCs w:val="20"/>
                <w:lang w:val="fr-CA"/>
              </w:rPr>
            </w:pPr>
            <w:r w:rsidRPr="00694A11">
              <w:rPr>
                <w:rFonts w:ascii="Calibri" w:eastAsia="Times New Roman" w:hAnsi="Calibri" w:cs="Times New Roman"/>
                <w:color w:val="auto"/>
                <w:sz w:val="20"/>
                <w:szCs w:val="20"/>
                <w:lang w:val="fr-CA"/>
              </w:rPr>
              <w:t>77,6</w:t>
            </w:r>
          </w:p>
        </w:tc>
      </w:tr>
      <w:tr w:rsidR="001C4430" w:rsidRPr="00694A11" w:rsidTr="00ED41C2">
        <w:trPr>
          <w:trHeight w:val="300"/>
        </w:trPr>
        <w:tc>
          <w:tcPr>
            <w:cnfStyle w:val="001000000000" w:firstRow="0" w:lastRow="0" w:firstColumn="1" w:lastColumn="0" w:oddVBand="0" w:evenVBand="0" w:oddHBand="0" w:evenHBand="0" w:firstRowFirstColumn="0" w:firstRowLastColumn="0" w:lastRowFirstColumn="0" w:lastRowLastColumn="0"/>
            <w:tcW w:w="1668" w:type="dxa"/>
            <w:noWrap/>
            <w:hideMark/>
          </w:tcPr>
          <w:p w:rsidR="001C4430" w:rsidRPr="00694A11" w:rsidRDefault="001C4430" w:rsidP="00ED41C2">
            <w:pPr>
              <w:ind w:left="142"/>
              <w:jc w:val="center"/>
              <w:rPr>
                <w:rFonts w:ascii="Calibri" w:eastAsia="Times New Roman" w:hAnsi="Calibri" w:cs="Times New Roman"/>
                <w:b w:val="0"/>
                <w:color w:val="auto"/>
                <w:sz w:val="20"/>
                <w:szCs w:val="20"/>
                <w:lang w:val="fr-CA"/>
              </w:rPr>
            </w:pPr>
            <w:r w:rsidRPr="00694A11">
              <w:rPr>
                <w:rFonts w:ascii="Calibri" w:eastAsia="Times New Roman" w:hAnsi="Calibri" w:cs="Times New Roman"/>
                <w:b w:val="0"/>
                <w:color w:val="auto"/>
                <w:sz w:val="20"/>
                <w:szCs w:val="20"/>
                <w:lang w:val="fr-CA"/>
              </w:rPr>
              <w:t>40,0</w:t>
            </w:r>
          </w:p>
        </w:tc>
        <w:tc>
          <w:tcPr>
            <w:tcW w:w="1417" w:type="dxa"/>
            <w:noWrap/>
            <w:hideMark/>
          </w:tcPr>
          <w:p w:rsidR="001C4430" w:rsidRPr="00694A11" w:rsidRDefault="001C4430" w:rsidP="00ED41C2">
            <w:pPr>
              <w:ind w:left="142"/>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sz w:val="20"/>
                <w:szCs w:val="20"/>
                <w:lang w:val="fr-CA"/>
              </w:rPr>
            </w:pPr>
            <w:r w:rsidRPr="00694A11">
              <w:rPr>
                <w:rFonts w:ascii="Calibri" w:eastAsia="Times New Roman" w:hAnsi="Calibri" w:cs="Times New Roman"/>
                <w:color w:val="auto"/>
                <w:sz w:val="20"/>
                <w:szCs w:val="20"/>
                <w:lang w:val="fr-CA"/>
              </w:rPr>
              <w:t>86,4</w:t>
            </w:r>
          </w:p>
        </w:tc>
      </w:tr>
      <w:tr w:rsidR="001C4430" w:rsidRPr="00694A11" w:rsidTr="00ED41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8" w:type="dxa"/>
            <w:noWrap/>
            <w:hideMark/>
          </w:tcPr>
          <w:p w:rsidR="001C4430" w:rsidRPr="00694A11" w:rsidRDefault="001C4430" w:rsidP="00ED41C2">
            <w:pPr>
              <w:ind w:left="142"/>
              <w:jc w:val="center"/>
              <w:rPr>
                <w:rFonts w:ascii="Calibri" w:eastAsia="Times New Roman" w:hAnsi="Calibri" w:cs="Times New Roman"/>
                <w:b w:val="0"/>
                <w:color w:val="auto"/>
                <w:sz w:val="20"/>
                <w:szCs w:val="20"/>
                <w:lang w:val="fr-CA"/>
              </w:rPr>
            </w:pPr>
            <w:r w:rsidRPr="00694A11">
              <w:rPr>
                <w:rFonts w:ascii="Calibri" w:eastAsia="Times New Roman" w:hAnsi="Calibri" w:cs="Times New Roman"/>
                <w:b w:val="0"/>
                <w:color w:val="auto"/>
                <w:sz w:val="20"/>
                <w:szCs w:val="20"/>
                <w:lang w:val="fr-CA"/>
              </w:rPr>
              <w:t>60,0</w:t>
            </w:r>
          </w:p>
        </w:tc>
        <w:tc>
          <w:tcPr>
            <w:tcW w:w="1417" w:type="dxa"/>
            <w:noWrap/>
            <w:hideMark/>
          </w:tcPr>
          <w:p w:rsidR="001C4430" w:rsidRPr="00694A11" w:rsidRDefault="001C4430" w:rsidP="00ED41C2">
            <w:pPr>
              <w:ind w:left="142"/>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sz w:val="20"/>
                <w:szCs w:val="20"/>
                <w:lang w:val="fr-CA"/>
              </w:rPr>
            </w:pPr>
            <w:r w:rsidRPr="00694A11">
              <w:rPr>
                <w:rFonts w:ascii="Calibri" w:eastAsia="Times New Roman" w:hAnsi="Calibri" w:cs="Times New Roman"/>
                <w:color w:val="auto"/>
                <w:sz w:val="20"/>
                <w:szCs w:val="20"/>
                <w:lang w:val="fr-CA"/>
              </w:rPr>
              <w:t>94,4</w:t>
            </w:r>
          </w:p>
        </w:tc>
      </w:tr>
      <w:tr w:rsidR="001C4430" w:rsidRPr="00694A11" w:rsidTr="00ED41C2">
        <w:trPr>
          <w:trHeight w:val="300"/>
        </w:trPr>
        <w:tc>
          <w:tcPr>
            <w:cnfStyle w:val="001000000000" w:firstRow="0" w:lastRow="0" w:firstColumn="1" w:lastColumn="0" w:oddVBand="0" w:evenVBand="0" w:oddHBand="0" w:evenHBand="0" w:firstRowFirstColumn="0" w:firstRowLastColumn="0" w:lastRowFirstColumn="0" w:lastRowLastColumn="0"/>
            <w:tcW w:w="1668" w:type="dxa"/>
            <w:noWrap/>
            <w:hideMark/>
          </w:tcPr>
          <w:p w:rsidR="001C4430" w:rsidRPr="00694A11" w:rsidRDefault="001C4430" w:rsidP="00ED41C2">
            <w:pPr>
              <w:ind w:left="142"/>
              <w:jc w:val="center"/>
              <w:rPr>
                <w:rFonts w:ascii="Calibri" w:eastAsia="Times New Roman" w:hAnsi="Calibri" w:cs="Times New Roman"/>
                <w:b w:val="0"/>
                <w:color w:val="auto"/>
                <w:sz w:val="20"/>
                <w:szCs w:val="20"/>
                <w:lang w:val="fr-CA"/>
              </w:rPr>
            </w:pPr>
            <w:r w:rsidRPr="00694A11">
              <w:rPr>
                <w:rFonts w:ascii="Calibri" w:eastAsia="Times New Roman" w:hAnsi="Calibri" w:cs="Times New Roman"/>
                <w:b w:val="0"/>
                <w:color w:val="auto"/>
                <w:sz w:val="20"/>
                <w:szCs w:val="20"/>
                <w:lang w:val="fr-CA"/>
              </w:rPr>
              <w:t>80,0</w:t>
            </w:r>
          </w:p>
        </w:tc>
        <w:tc>
          <w:tcPr>
            <w:tcW w:w="1417" w:type="dxa"/>
            <w:noWrap/>
            <w:hideMark/>
          </w:tcPr>
          <w:p w:rsidR="001C4430" w:rsidRPr="00694A11" w:rsidRDefault="001C4430" w:rsidP="00ED41C2">
            <w:pPr>
              <w:ind w:left="142"/>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sz w:val="20"/>
                <w:szCs w:val="20"/>
                <w:lang w:val="fr-CA"/>
              </w:rPr>
            </w:pPr>
            <w:r w:rsidRPr="00694A11">
              <w:rPr>
                <w:rFonts w:ascii="Calibri" w:eastAsia="Times New Roman" w:hAnsi="Calibri" w:cs="Times New Roman"/>
                <w:color w:val="auto"/>
                <w:sz w:val="20"/>
                <w:szCs w:val="20"/>
                <w:lang w:val="fr-CA"/>
              </w:rPr>
              <w:t>101,6</w:t>
            </w:r>
          </w:p>
        </w:tc>
      </w:tr>
      <w:tr w:rsidR="001C4430" w:rsidRPr="00694A11" w:rsidTr="00ED41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8" w:type="dxa"/>
            <w:noWrap/>
            <w:hideMark/>
          </w:tcPr>
          <w:p w:rsidR="001C4430" w:rsidRPr="00694A11" w:rsidRDefault="001C4430" w:rsidP="00ED41C2">
            <w:pPr>
              <w:ind w:left="142"/>
              <w:jc w:val="center"/>
              <w:rPr>
                <w:rFonts w:ascii="Calibri" w:eastAsia="Times New Roman" w:hAnsi="Calibri" w:cs="Times New Roman"/>
                <w:b w:val="0"/>
                <w:color w:val="auto"/>
                <w:sz w:val="20"/>
                <w:szCs w:val="20"/>
                <w:lang w:val="fr-CA"/>
              </w:rPr>
            </w:pPr>
            <w:r w:rsidRPr="00694A11">
              <w:rPr>
                <w:rFonts w:ascii="Calibri" w:eastAsia="Times New Roman" w:hAnsi="Calibri" w:cs="Times New Roman"/>
                <w:b w:val="0"/>
                <w:color w:val="auto"/>
                <w:sz w:val="20"/>
                <w:szCs w:val="20"/>
                <w:lang w:val="fr-CA"/>
              </w:rPr>
              <w:t>100,0</w:t>
            </w:r>
          </w:p>
        </w:tc>
        <w:tc>
          <w:tcPr>
            <w:tcW w:w="1417" w:type="dxa"/>
            <w:noWrap/>
            <w:hideMark/>
          </w:tcPr>
          <w:p w:rsidR="001C4430" w:rsidRPr="00694A11" w:rsidRDefault="001C4430" w:rsidP="00ED41C2">
            <w:pPr>
              <w:ind w:left="142"/>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sz w:val="20"/>
                <w:szCs w:val="20"/>
                <w:lang w:val="fr-CA"/>
              </w:rPr>
            </w:pPr>
            <w:r w:rsidRPr="00694A11">
              <w:rPr>
                <w:rFonts w:ascii="Calibri" w:eastAsia="Times New Roman" w:hAnsi="Calibri" w:cs="Times New Roman"/>
                <w:color w:val="auto"/>
                <w:sz w:val="20"/>
                <w:szCs w:val="20"/>
                <w:lang w:val="fr-CA"/>
              </w:rPr>
              <w:t>108,0</w:t>
            </w:r>
          </w:p>
        </w:tc>
      </w:tr>
      <w:tr w:rsidR="001C4430" w:rsidRPr="00694A11" w:rsidTr="00ED41C2">
        <w:trPr>
          <w:trHeight w:val="300"/>
        </w:trPr>
        <w:tc>
          <w:tcPr>
            <w:cnfStyle w:val="001000000000" w:firstRow="0" w:lastRow="0" w:firstColumn="1" w:lastColumn="0" w:oddVBand="0" w:evenVBand="0" w:oddHBand="0" w:evenHBand="0" w:firstRowFirstColumn="0" w:firstRowLastColumn="0" w:lastRowFirstColumn="0" w:lastRowLastColumn="0"/>
            <w:tcW w:w="1668" w:type="dxa"/>
            <w:noWrap/>
            <w:hideMark/>
          </w:tcPr>
          <w:p w:rsidR="001C4430" w:rsidRPr="00694A11" w:rsidRDefault="001C4430" w:rsidP="00ED41C2">
            <w:pPr>
              <w:ind w:left="142"/>
              <w:jc w:val="center"/>
              <w:rPr>
                <w:rFonts w:ascii="Calibri" w:eastAsia="Times New Roman" w:hAnsi="Calibri" w:cs="Times New Roman"/>
                <w:b w:val="0"/>
                <w:color w:val="auto"/>
                <w:sz w:val="20"/>
                <w:szCs w:val="20"/>
                <w:lang w:val="fr-CA"/>
              </w:rPr>
            </w:pPr>
            <w:r w:rsidRPr="00694A11">
              <w:rPr>
                <w:rFonts w:ascii="Calibri" w:eastAsia="Times New Roman" w:hAnsi="Calibri" w:cs="Times New Roman"/>
                <w:b w:val="0"/>
                <w:color w:val="auto"/>
                <w:sz w:val="20"/>
                <w:szCs w:val="20"/>
                <w:lang w:val="fr-CA"/>
              </w:rPr>
              <w:t>120,0</w:t>
            </w:r>
          </w:p>
        </w:tc>
        <w:tc>
          <w:tcPr>
            <w:tcW w:w="1417" w:type="dxa"/>
            <w:noWrap/>
            <w:hideMark/>
          </w:tcPr>
          <w:p w:rsidR="001C4430" w:rsidRPr="00694A11" w:rsidRDefault="001C4430" w:rsidP="00ED41C2">
            <w:pPr>
              <w:ind w:left="142"/>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sz w:val="20"/>
                <w:szCs w:val="20"/>
                <w:lang w:val="fr-CA"/>
              </w:rPr>
            </w:pPr>
            <w:r w:rsidRPr="00694A11">
              <w:rPr>
                <w:rFonts w:ascii="Calibri" w:eastAsia="Times New Roman" w:hAnsi="Calibri" w:cs="Times New Roman"/>
                <w:color w:val="auto"/>
                <w:sz w:val="20"/>
                <w:szCs w:val="20"/>
                <w:lang w:val="fr-CA"/>
              </w:rPr>
              <w:t>113,6</w:t>
            </w:r>
          </w:p>
        </w:tc>
      </w:tr>
      <w:tr w:rsidR="001C4430" w:rsidRPr="00694A11" w:rsidTr="00ED41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8" w:type="dxa"/>
            <w:noWrap/>
            <w:hideMark/>
          </w:tcPr>
          <w:p w:rsidR="001C4430" w:rsidRPr="00694A11" w:rsidRDefault="001C4430" w:rsidP="00ED41C2">
            <w:pPr>
              <w:ind w:left="142"/>
              <w:jc w:val="center"/>
              <w:rPr>
                <w:rFonts w:ascii="Calibri" w:eastAsia="Times New Roman" w:hAnsi="Calibri" w:cs="Times New Roman"/>
                <w:b w:val="0"/>
                <w:color w:val="auto"/>
                <w:sz w:val="20"/>
                <w:szCs w:val="20"/>
                <w:lang w:val="fr-CA"/>
              </w:rPr>
            </w:pPr>
            <w:r w:rsidRPr="00694A11">
              <w:rPr>
                <w:rFonts w:ascii="Calibri" w:eastAsia="Times New Roman" w:hAnsi="Calibri" w:cs="Times New Roman"/>
                <w:b w:val="0"/>
                <w:color w:val="auto"/>
                <w:sz w:val="20"/>
                <w:szCs w:val="20"/>
                <w:lang w:val="fr-CA"/>
              </w:rPr>
              <w:t>140,0</w:t>
            </w:r>
          </w:p>
        </w:tc>
        <w:tc>
          <w:tcPr>
            <w:tcW w:w="1417" w:type="dxa"/>
            <w:noWrap/>
            <w:hideMark/>
          </w:tcPr>
          <w:p w:rsidR="001C4430" w:rsidRPr="00694A11" w:rsidRDefault="001C4430" w:rsidP="00ED41C2">
            <w:pPr>
              <w:ind w:left="142"/>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sz w:val="20"/>
                <w:szCs w:val="20"/>
                <w:lang w:val="fr-CA"/>
              </w:rPr>
            </w:pPr>
            <w:r w:rsidRPr="00694A11">
              <w:rPr>
                <w:rFonts w:ascii="Calibri" w:eastAsia="Times New Roman" w:hAnsi="Calibri" w:cs="Times New Roman"/>
                <w:color w:val="auto"/>
                <w:sz w:val="20"/>
                <w:szCs w:val="20"/>
                <w:lang w:val="fr-CA"/>
              </w:rPr>
              <w:t>118,4</w:t>
            </w:r>
          </w:p>
        </w:tc>
      </w:tr>
      <w:tr w:rsidR="001C4430" w:rsidRPr="00694A11" w:rsidTr="00ED41C2">
        <w:trPr>
          <w:trHeight w:val="300"/>
        </w:trPr>
        <w:tc>
          <w:tcPr>
            <w:cnfStyle w:val="001000000000" w:firstRow="0" w:lastRow="0" w:firstColumn="1" w:lastColumn="0" w:oddVBand="0" w:evenVBand="0" w:oddHBand="0" w:evenHBand="0" w:firstRowFirstColumn="0" w:firstRowLastColumn="0" w:lastRowFirstColumn="0" w:lastRowLastColumn="0"/>
            <w:tcW w:w="1668" w:type="dxa"/>
            <w:noWrap/>
            <w:hideMark/>
          </w:tcPr>
          <w:p w:rsidR="001C4430" w:rsidRPr="00694A11" w:rsidRDefault="001C4430" w:rsidP="00ED41C2">
            <w:pPr>
              <w:ind w:left="142"/>
              <w:jc w:val="center"/>
              <w:rPr>
                <w:rFonts w:ascii="Calibri" w:eastAsia="Times New Roman" w:hAnsi="Calibri" w:cs="Times New Roman"/>
                <w:b w:val="0"/>
                <w:color w:val="auto"/>
                <w:sz w:val="20"/>
                <w:szCs w:val="20"/>
                <w:lang w:val="fr-CA"/>
              </w:rPr>
            </w:pPr>
            <w:r w:rsidRPr="00694A11">
              <w:rPr>
                <w:rFonts w:ascii="Calibri" w:eastAsia="Times New Roman" w:hAnsi="Calibri" w:cs="Times New Roman"/>
                <w:b w:val="0"/>
                <w:color w:val="auto"/>
                <w:sz w:val="20"/>
                <w:szCs w:val="20"/>
                <w:lang w:val="fr-CA"/>
              </w:rPr>
              <w:t>160,0</w:t>
            </w:r>
          </w:p>
        </w:tc>
        <w:tc>
          <w:tcPr>
            <w:tcW w:w="1417" w:type="dxa"/>
            <w:noWrap/>
            <w:hideMark/>
          </w:tcPr>
          <w:p w:rsidR="001C4430" w:rsidRPr="00694A11" w:rsidRDefault="001C4430" w:rsidP="00ED41C2">
            <w:pPr>
              <w:ind w:left="142"/>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sz w:val="20"/>
                <w:szCs w:val="20"/>
                <w:lang w:val="fr-CA"/>
              </w:rPr>
            </w:pPr>
            <w:r w:rsidRPr="00694A11">
              <w:rPr>
                <w:rFonts w:ascii="Calibri" w:eastAsia="Times New Roman" w:hAnsi="Calibri" w:cs="Times New Roman"/>
                <w:color w:val="auto"/>
                <w:sz w:val="20"/>
                <w:szCs w:val="20"/>
                <w:lang w:val="fr-CA"/>
              </w:rPr>
              <w:t>122,4</w:t>
            </w:r>
          </w:p>
        </w:tc>
      </w:tr>
      <w:tr w:rsidR="001C4430" w:rsidRPr="00694A11" w:rsidTr="00ED41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8" w:type="dxa"/>
            <w:noWrap/>
            <w:hideMark/>
          </w:tcPr>
          <w:p w:rsidR="001C4430" w:rsidRPr="00694A11" w:rsidRDefault="001C4430" w:rsidP="00ED41C2">
            <w:pPr>
              <w:ind w:left="142"/>
              <w:jc w:val="center"/>
              <w:rPr>
                <w:rFonts w:ascii="Calibri" w:eastAsia="Times New Roman" w:hAnsi="Calibri" w:cs="Times New Roman"/>
                <w:b w:val="0"/>
                <w:color w:val="auto"/>
                <w:sz w:val="20"/>
                <w:szCs w:val="20"/>
                <w:lang w:val="fr-CA"/>
              </w:rPr>
            </w:pPr>
            <w:r w:rsidRPr="00694A11">
              <w:rPr>
                <w:rFonts w:ascii="Calibri" w:eastAsia="Times New Roman" w:hAnsi="Calibri" w:cs="Times New Roman"/>
                <w:b w:val="0"/>
                <w:color w:val="auto"/>
                <w:sz w:val="20"/>
                <w:szCs w:val="20"/>
                <w:lang w:val="fr-CA"/>
              </w:rPr>
              <w:t>180,0</w:t>
            </w:r>
          </w:p>
        </w:tc>
        <w:tc>
          <w:tcPr>
            <w:tcW w:w="1417" w:type="dxa"/>
            <w:noWrap/>
            <w:hideMark/>
          </w:tcPr>
          <w:p w:rsidR="001C4430" w:rsidRPr="00694A11" w:rsidRDefault="001C4430" w:rsidP="00ED41C2">
            <w:pPr>
              <w:ind w:left="142"/>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sz w:val="20"/>
                <w:szCs w:val="20"/>
                <w:lang w:val="fr-CA"/>
              </w:rPr>
            </w:pPr>
            <w:r w:rsidRPr="00694A11">
              <w:rPr>
                <w:rFonts w:ascii="Calibri" w:eastAsia="Times New Roman" w:hAnsi="Calibri" w:cs="Times New Roman"/>
                <w:color w:val="auto"/>
                <w:sz w:val="20"/>
                <w:szCs w:val="20"/>
                <w:lang w:val="fr-CA"/>
              </w:rPr>
              <w:t>125,6</w:t>
            </w:r>
          </w:p>
        </w:tc>
      </w:tr>
      <w:tr w:rsidR="001C4430" w:rsidRPr="00694A11" w:rsidTr="00ED41C2">
        <w:trPr>
          <w:trHeight w:val="300"/>
        </w:trPr>
        <w:tc>
          <w:tcPr>
            <w:cnfStyle w:val="001000000000" w:firstRow="0" w:lastRow="0" w:firstColumn="1" w:lastColumn="0" w:oddVBand="0" w:evenVBand="0" w:oddHBand="0" w:evenHBand="0" w:firstRowFirstColumn="0" w:firstRowLastColumn="0" w:lastRowFirstColumn="0" w:lastRowLastColumn="0"/>
            <w:tcW w:w="1668" w:type="dxa"/>
            <w:noWrap/>
            <w:hideMark/>
          </w:tcPr>
          <w:p w:rsidR="001C4430" w:rsidRPr="00694A11" w:rsidRDefault="001C4430" w:rsidP="00ED41C2">
            <w:pPr>
              <w:ind w:left="142"/>
              <w:jc w:val="center"/>
              <w:rPr>
                <w:rFonts w:ascii="Calibri" w:eastAsia="Times New Roman" w:hAnsi="Calibri" w:cs="Times New Roman"/>
                <w:b w:val="0"/>
                <w:color w:val="auto"/>
                <w:sz w:val="20"/>
                <w:szCs w:val="20"/>
                <w:lang w:val="fr-CA"/>
              </w:rPr>
            </w:pPr>
            <w:r w:rsidRPr="00694A11">
              <w:rPr>
                <w:rFonts w:ascii="Calibri" w:eastAsia="Times New Roman" w:hAnsi="Calibri" w:cs="Times New Roman"/>
                <w:b w:val="0"/>
                <w:color w:val="auto"/>
                <w:sz w:val="20"/>
                <w:szCs w:val="20"/>
                <w:lang w:val="fr-CA"/>
              </w:rPr>
              <w:t>200,0</w:t>
            </w:r>
          </w:p>
        </w:tc>
        <w:tc>
          <w:tcPr>
            <w:tcW w:w="1417" w:type="dxa"/>
            <w:noWrap/>
            <w:hideMark/>
          </w:tcPr>
          <w:p w:rsidR="001C4430" w:rsidRPr="00694A11" w:rsidRDefault="001C4430" w:rsidP="00ED41C2">
            <w:pPr>
              <w:ind w:left="142"/>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sz w:val="20"/>
                <w:szCs w:val="20"/>
                <w:lang w:val="fr-CA"/>
              </w:rPr>
            </w:pPr>
            <w:r w:rsidRPr="00694A11">
              <w:rPr>
                <w:rFonts w:ascii="Calibri" w:eastAsia="Times New Roman" w:hAnsi="Calibri" w:cs="Times New Roman"/>
                <w:color w:val="auto"/>
                <w:sz w:val="20"/>
                <w:szCs w:val="20"/>
                <w:lang w:val="fr-CA"/>
              </w:rPr>
              <w:t>128,0</w:t>
            </w:r>
          </w:p>
        </w:tc>
      </w:tr>
    </w:tbl>
    <w:p w:rsidR="001C4430" w:rsidRPr="00694A11" w:rsidRDefault="001C4430" w:rsidP="001C4430">
      <w:pPr>
        <w:spacing w:line="276" w:lineRule="auto"/>
        <w:jc w:val="both"/>
        <w:rPr>
          <w:rFonts w:cs="Helvetica Neue"/>
        </w:rPr>
      </w:pPr>
    </w:p>
    <w:p w:rsidR="001C4430" w:rsidRPr="00694A11" w:rsidRDefault="001C4430" w:rsidP="001C4430">
      <w:pPr>
        <w:spacing w:line="276" w:lineRule="auto"/>
        <w:jc w:val="both"/>
        <w:rPr>
          <w:rFonts w:cs="Helvetica Neue"/>
          <w:b/>
        </w:rPr>
      </w:pPr>
    </w:p>
    <w:p w:rsidR="001C4430" w:rsidRPr="00694A11" w:rsidRDefault="001C4430" w:rsidP="001C4430">
      <w:pPr>
        <w:spacing w:line="276" w:lineRule="auto"/>
        <w:jc w:val="both"/>
        <w:rPr>
          <w:rFonts w:cs="Helvetica Neue"/>
          <w:b/>
        </w:rPr>
      </w:pPr>
    </w:p>
    <w:p w:rsidR="001C4430" w:rsidRPr="00694A11" w:rsidRDefault="001C4430" w:rsidP="001C4430">
      <w:pPr>
        <w:spacing w:line="276" w:lineRule="auto"/>
        <w:jc w:val="both"/>
        <w:rPr>
          <w:rFonts w:cs="Helvetica Neue"/>
          <w:b/>
        </w:rPr>
      </w:pPr>
    </w:p>
    <w:p w:rsidR="001C4430" w:rsidRPr="00694A11" w:rsidRDefault="001C4430" w:rsidP="001C4430">
      <w:pPr>
        <w:spacing w:line="276" w:lineRule="auto"/>
        <w:jc w:val="both"/>
        <w:rPr>
          <w:rFonts w:cs="Helvetica Neue"/>
          <w:b/>
        </w:rPr>
      </w:pPr>
    </w:p>
    <w:p w:rsidR="001C4430" w:rsidRPr="00694A11" w:rsidRDefault="001C4430" w:rsidP="001C4430">
      <w:pPr>
        <w:spacing w:line="276" w:lineRule="auto"/>
        <w:jc w:val="both"/>
        <w:rPr>
          <w:rFonts w:cs="Helvetica Neue"/>
          <w:b/>
        </w:rPr>
      </w:pPr>
    </w:p>
    <w:p w:rsidR="001C4430" w:rsidRPr="00694A11" w:rsidRDefault="001C4430" w:rsidP="001C4430">
      <w:pPr>
        <w:spacing w:line="276" w:lineRule="auto"/>
        <w:jc w:val="both"/>
        <w:rPr>
          <w:rFonts w:cs="Helvetica Neue"/>
          <w:b/>
        </w:rPr>
      </w:pPr>
    </w:p>
    <w:p w:rsidR="001C4430" w:rsidRPr="00694A11" w:rsidRDefault="001C4430" w:rsidP="001C4430">
      <w:pPr>
        <w:spacing w:line="276" w:lineRule="auto"/>
        <w:jc w:val="both"/>
        <w:rPr>
          <w:rFonts w:cs="Helvetica Neue"/>
          <w:b/>
        </w:rPr>
      </w:pPr>
    </w:p>
    <w:p w:rsidR="001C4430" w:rsidRPr="00694A11" w:rsidRDefault="001C4430" w:rsidP="001C4430">
      <w:pPr>
        <w:spacing w:line="276" w:lineRule="auto"/>
        <w:jc w:val="both"/>
        <w:rPr>
          <w:rFonts w:cs="Helvetica Neue"/>
          <w:b/>
        </w:rPr>
      </w:pPr>
    </w:p>
    <w:p w:rsidR="001C4430" w:rsidRPr="00694A11" w:rsidRDefault="001C4430" w:rsidP="001C4430">
      <w:pPr>
        <w:spacing w:line="276" w:lineRule="auto"/>
        <w:jc w:val="both"/>
        <w:rPr>
          <w:rFonts w:cs="Helvetica Neue"/>
          <w:b/>
        </w:rPr>
      </w:pPr>
    </w:p>
    <w:p w:rsidR="001C4430" w:rsidRPr="00694A11" w:rsidRDefault="001C4430" w:rsidP="001C4430">
      <w:pPr>
        <w:spacing w:line="276" w:lineRule="auto"/>
        <w:jc w:val="both"/>
        <w:rPr>
          <w:rFonts w:cs="Helvetica Neue"/>
          <w:b/>
        </w:rPr>
      </w:pPr>
    </w:p>
    <w:p w:rsidR="001C4430" w:rsidRPr="00694A11" w:rsidRDefault="001C4430" w:rsidP="001C4430">
      <w:pPr>
        <w:spacing w:line="276" w:lineRule="auto"/>
        <w:jc w:val="both"/>
        <w:rPr>
          <w:rFonts w:cs="Helvetica Neue"/>
          <w:b/>
        </w:rPr>
      </w:pPr>
    </w:p>
    <w:p w:rsidR="001C4430" w:rsidRPr="00694A11" w:rsidRDefault="001C4430" w:rsidP="001C4430">
      <w:pPr>
        <w:spacing w:line="276" w:lineRule="auto"/>
        <w:jc w:val="both"/>
        <w:rPr>
          <w:rFonts w:cs="Helvetica Neue"/>
          <w:b/>
        </w:rPr>
      </w:pPr>
    </w:p>
    <w:p w:rsidR="001C4430" w:rsidRPr="00694A11" w:rsidRDefault="001C4430" w:rsidP="001C4430">
      <w:pPr>
        <w:spacing w:line="276" w:lineRule="auto"/>
        <w:jc w:val="both"/>
        <w:rPr>
          <w:rFonts w:cs="Helvetica Neue"/>
          <w:b/>
        </w:rPr>
      </w:pPr>
    </w:p>
    <w:p w:rsidR="001C4430" w:rsidRPr="00694A11" w:rsidRDefault="001C4430" w:rsidP="001C4430">
      <w:pPr>
        <w:spacing w:line="276" w:lineRule="auto"/>
        <w:jc w:val="both"/>
        <w:rPr>
          <w:rFonts w:cs="Helvetica Neue"/>
          <w:b/>
        </w:rPr>
      </w:pPr>
    </w:p>
    <w:p w:rsidR="001C4430" w:rsidRPr="00694A11" w:rsidRDefault="001C4430" w:rsidP="001C4430">
      <w:pPr>
        <w:spacing w:line="276" w:lineRule="auto"/>
        <w:jc w:val="both"/>
        <w:rPr>
          <w:rFonts w:cs="Helvetica Neue"/>
          <w:b/>
        </w:rPr>
      </w:pPr>
    </w:p>
    <w:p w:rsidR="001C4430" w:rsidRDefault="001C4430" w:rsidP="001C4430">
      <w:pPr>
        <w:spacing w:line="276" w:lineRule="auto"/>
        <w:jc w:val="both"/>
        <w:rPr>
          <w:rFonts w:cs="Helvetica Neue"/>
          <w:b/>
        </w:rPr>
      </w:pPr>
    </w:p>
    <w:p w:rsidR="001C4430" w:rsidRPr="00822B31" w:rsidRDefault="001C4430" w:rsidP="001C4430">
      <w:pPr>
        <w:spacing w:line="276" w:lineRule="auto"/>
        <w:jc w:val="both"/>
        <w:rPr>
          <w:rFonts w:ascii="Arial" w:hAnsi="Arial" w:cs="Arial"/>
          <w:b/>
        </w:rPr>
      </w:pPr>
      <w:r w:rsidRPr="00822B31">
        <w:rPr>
          <w:rFonts w:ascii="Arial" w:hAnsi="Arial" w:cs="Arial"/>
          <w:b/>
        </w:rPr>
        <w:t>Selon ces données, quelle quantité d’azote serait nécessaire pour obtenir un rendement maximal ? Quelle est la valeur de ce rendement ?</w:t>
      </w:r>
    </w:p>
    <w:p w:rsidR="001C4430" w:rsidRPr="004A2437" w:rsidRDefault="001C4430" w:rsidP="001C4430">
      <w:pPr>
        <w:rPr>
          <w:rFonts w:ascii="Arial" w:hAnsi="Arial" w:cs="Arial"/>
          <w:sz w:val="24"/>
          <w:szCs w:val="24"/>
        </w:rPr>
      </w:pPr>
    </w:p>
    <w:p w:rsidR="001C4430" w:rsidRDefault="001C4430" w:rsidP="001C4430">
      <w:pPr>
        <w:rPr>
          <w:rFonts w:ascii="Arial" w:hAnsi="Arial" w:cs="Arial"/>
          <w:sz w:val="24"/>
          <w:szCs w:val="24"/>
        </w:rPr>
      </w:pPr>
    </w:p>
    <w:p w:rsidR="004A2437" w:rsidRDefault="004A2437" w:rsidP="001C4430">
      <w:pPr>
        <w:rPr>
          <w:rFonts w:ascii="Arial" w:hAnsi="Arial" w:cs="Arial"/>
          <w:sz w:val="24"/>
          <w:szCs w:val="24"/>
        </w:rPr>
      </w:pPr>
    </w:p>
    <w:sectPr w:rsidR="004A2437">
      <w:headerReference w:type="default" r:id="rId12"/>
      <w:footerReference w:type="default" r:id="rId13"/>
      <w:pgSz w:w="11906" w:h="16838"/>
      <w:pgMar w:top="993" w:right="991"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AF7" w:rsidRDefault="00DD3AF7" w:rsidP="00A50E11">
      <w:r>
        <w:separator/>
      </w:r>
    </w:p>
  </w:endnote>
  <w:endnote w:type="continuationSeparator" w:id="0">
    <w:p w:rsidR="00DD3AF7" w:rsidRDefault="00DD3AF7" w:rsidP="00A50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A41" w:rsidRPr="00280B93" w:rsidRDefault="001C2432">
    <w:pPr>
      <w:pStyle w:val="Pieddepage"/>
      <w:pBdr>
        <w:top w:val="thinThickSmallGap" w:sz="24" w:space="1" w:color="622423" w:themeColor="accent2" w:themeShade="7F"/>
      </w:pBdr>
      <w:rPr>
        <w:b/>
        <w:bCs/>
        <w:i/>
        <w:color w:val="000000" w:themeColor="text1"/>
      </w:rPr>
    </w:pPr>
    <w:r>
      <w:rPr>
        <w:b/>
        <w:bCs/>
        <w:i/>
        <w:color w:val="000000" w:themeColor="text1"/>
      </w:rPr>
      <w:t>Source : Mélanie Tremblay, professeure en sciences de l’éducation UQAR/Janvier 2016</w:t>
    </w:r>
    <w:r w:rsidR="004B2B65">
      <w:rPr>
        <w:b/>
        <w:bCs/>
        <w:i/>
        <w:color w:val="000000" w:themeColor="text1"/>
      </w:rPr>
      <w:t xml:space="preserve"> </w:t>
    </w:r>
    <w:r w:rsidR="00AE4A41">
      <w:rPr>
        <w:rFonts w:asciiTheme="majorHAnsi" w:eastAsiaTheme="majorEastAsia" w:hAnsiTheme="majorHAnsi" w:cstheme="majorBidi"/>
      </w:rPr>
      <w:ptab w:relativeTo="margin" w:alignment="right" w:leader="none"/>
    </w:r>
    <w:r w:rsidR="00AE4A41">
      <w:rPr>
        <w:rFonts w:asciiTheme="majorHAnsi" w:eastAsiaTheme="majorEastAsia" w:hAnsiTheme="majorHAnsi" w:cstheme="majorBidi"/>
      </w:rPr>
      <w:t xml:space="preserve">Page </w:t>
    </w:r>
    <w:r w:rsidR="00AE4A41">
      <w:rPr>
        <w:rFonts w:asciiTheme="minorHAnsi" w:eastAsiaTheme="minorEastAsia" w:hAnsiTheme="minorHAnsi" w:cstheme="minorBidi"/>
      </w:rPr>
      <w:fldChar w:fldCharType="begin"/>
    </w:r>
    <w:r w:rsidR="00AE4A41">
      <w:instrText>PAGE   \* MERGEFORMAT</w:instrText>
    </w:r>
    <w:r w:rsidR="00AE4A41">
      <w:rPr>
        <w:rFonts w:asciiTheme="minorHAnsi" w:eastAsiaTheme="minorEastAsia" w:hAnsiTheme="minorHAnsi" w:cstheme="minorBidi"/>
      </w:rPr>
      <w:fldChar w:fldCharType="separate"/>
    </w:r>
    <w:r w:rsidRPr="001C2432">
      <w:rPr>
        <w:rFonts w:asciiTheme="majorHAnsi" w:eastAsiaTheme="majorEastAsia" w:hAnsiTheme="majorHAnsi" w:cstheme="majorBidi"/>
        <w:noProof/>
      </w:rPr>
      <w:t>1</w:t>
    </w:r>
    <w:r w:rsidR="00AE4A41">
      <w:rPr>
        <w:rFonts w:asciiTheme="majorHAnsi" w:eastAsiaTheme="majorEastAsia" w:hAnsiTheme="majorHAnsi" w:cstheme="majorBidi"/>
      </w:rPr>
      <w:fldChar w:fldCharType="end"/>
    </w:r>
  </w:p>
  <w:p w:rsidR="000D3FD0" w:rsidRPr="000D3FD0" w:rsidRDefault="000D3FD0">
    <w:pPr>
      <w:pStyle w:val="Pieddepage"/>
      <w:rPr>
        <w:b/>
        <w:bCs/>
        <w:i/>
        <w:color w:val="000000" w:themeColor="text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AF7" w:rsidRDefault="00DD3AF7" w:rsidP="00A50E11">
      <w:r>
        <w:separator/>
      </w:r>
    </w:p>
  </w:footnote>
  <w:footnote w:type="continuationSeparator" w:id="0">
    <w:p w:rsidR="00DD3AF7" w:rsidRDefault="00DD3AF7" w:rsidP="00A50E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7008"/>
      <w:gridCol w:w="3003"/>
    </w:tblGrid>
    <w:tr w:rsidR="00A50E11">
      <w:tc>
        <w:tcPr>
          <w:tcW w:w="3500" w:type="pct"/>
          <w:tcBorders>
            <w:bottom w:val="single" w:sz="4" w:space="0" w:color="auto"/>
          </w:tcBorders>
          <w:vAlign w:val="bottom"/>
        </w:tcPr>
        <w:p w:rsidR="00B8091D" w:rsidRPr="005E511D" w:rsidRDefault="00B8091D" w:rsidP="00B8091D">
          <w:pPr>
            <w:pStyle w:val="En-tte"/>
            <w:rPr>
              <w:b/>
              <w:bCs/>
              <w:color w:val="000000" w:themeColor="text1"/>
              <w:sz w:val="28"/>
              <w:szCs w:val="28"/>
            </w:rPr>
          </w:pPr>
          <w:r>
            <w:rPr>
              <w:b/>
              <w:bCs/>
              <w:color w:val="000000" w:themeColor="text1"/>
              <w:sz w:val="28"/>
              <w:szCs w:val="28"/>
            </w:rPr>
            <w:t>Exploration de SP</w:t>
          </w:r>
        </w:p>
        <w:p w:rsidR="003B7F78" w:rsidRDefault="00A72C86" w:rsidP="00A72C86">
          <w:pPr>
            <w:pStyle w:val="En-tte"/>
            <w:rPr>
              <w:b/>
              <w:bCs/>
              <w:color w:val="000000" w:themeColor="text1"/>
              <w:sz w:val="16"/>
              <w:szCs w:val="16"/>
            </w:rPr>
          </w:pPr>
          <w:r w:rsidRPr="005E511D">
            <w:rPr>
              <w:b/>
              <w:bCs/>
              <w:color w:val="000000" w:themeColor="text1"/>
              <w:sz w:val="16"/>
              <w:szCs w:val="16"/>
            </w:rPr>
            <w:t xml:space="preserve">Cours : </w:t>
          </w:r>
          <w:r w:rsidR="00F823F8">
            <w:rPr>
              <w:b/>
              <w:bCs/>
              <w:color w:val="000000" w:themeColor="text1"/>
              <w:sz w:val="16"/>
              <w:szCs w:val="16"/>
            </w:rPr>
            <w:t>MAT-</w:t>
          </w:r>
          <w:r w:rsidR="00071D14">
            <w:rPr>
              <w:b/>
              <w:bCs/>
              <w:color w:val="000000" w:themeColor="text1"/>
              <w:sz w:val="16"/>
              <w:szCs w:val="16"/>
            </w:rPr>
            <w:t>41</w:t>
          </w:r>
          <w:r w:rsidR="00FE15F0">
            <w:rPr>
              <w:b/>
              <w:bCs/>
              <w:color w:val="000000" w:themeColor="text1"/>
              <w:sz w:val="16"/>
              <w:szCs w:val="16"/>
            </w:rPr>
            <w:t>7</w:t>
          </w:r>
          <w:r w:rsidR="003B7F78" w:rsidRPr="005E511D">
            <w:rPr>
              <w:b/>
              <w:bCs/>
              <w:color w:val="000000" w:themeColor="text1"/>
              <w:sz w:val="16"/>
              <w:szCs w:val="16"/>
            </w:rPr>
            <w:t>1</w:t>
          </w:r>
          <w:r w:rsidRPr="005E511D">
            <w:rPr>
              <w:b/>
              <w:bCs/>
              <w:color w:val="000000" w:themeColor="text1"/>
              <w:sz w:val="16"/>
              <w:szCs w:val="16"/>
            </w:rPr>
            <w:t xml:space="preserve">-1  Modélisation algébrique et graphique </w:t>
          </w:r>
          <w:r w:rsidR="00071D14">
            <w:rPr>
              <w:b/>
              <w:bCs/>
              <w:color w:val="000000" w:themeColor="text1"/>
              <w:sz w:val="16"/>
              <w:szCs w:val="16"/>
            </w:rPr>
            <w:t xml:space="preserve">en contexte </w:t>
          </w:r>
          <w:r w:rsidR="00FE15F0">
            <w:rPr>
              <w:b/>
              <w:bCs/>
              <w:color w:val="000000" w:themeColor="text1"/>
              <w:sz w:val="16"/>
              <w:szCs w:val="16"/>
            </w:rPr>
            <w:t>fondamental 1</w:t>
          </w:r>
        </w:p>
        <w:p w:rsidR="00F823F8" w:rsidRPr="00F823F8" w:rsidRDefault="00FF1B05" w:rsidP="001C4430">
          <w:pPr>
            <w:pStyle w:val="En-tte"/>
            <w:rPr>
              <w:b/>
              <w:bCs/>
              <w:color w:val="000000" w:themeColor="text1"/>
              <w:sz w:val="16"/>
              <w:szCs w:val="16"/>
            </w:rPr>
          </w:pPr>
          <w:r>
            <w:rPr>
              <w:b/>
              <w:bCs/>
              <w:color w:val="000000" w:themeColor="text1"/>
              <w:sz w:val="16"/>
              <w:szCs w:val="16"/>
            </w:rPr>
            <w:t xml:space="preserve">SP : </w:t>
          </w:r>
          <w:r w:rsidR="00FE15F0">
            <w:rPr>
              <w:b/>
              <w:bCs/>
              <w:color w:val="000000" w:themeColor="text1"/>
              <w:sz w:val="16"/>
              <w:szCs w:val="16"/>
            </w:rPr>
            <w:t xml:space="preserve">Le </w:t>
          </w:r>
          <w:r w:rsidR="001C4430">
            <w:rPr>
              <w:b/>
              <w:bCs/>
              <w:color w:val="000000" w:themeColor="text1"/>
              <w:sz w:val="16"/>
              <w:szCs w:val="16"/>
            </w:rPr>
            <w:t>rendement agricole</w:t>
          </w:r>
          <w:r w:rsidR="005E5115">
            <w:rPr>
              <w:b/>
              <w:bCs/>
              <w:color w:val="000000" w:themeColor="text1"/>
              <w:sz w:val="16"/>
              <w:szCs w:val="16"/>
            </w:rPr>
            <w:t xml:space="preserve"> </w:t>
          </w:r>
        </w:p>
      </w:tc>
      <w:tc>
        <w:tcPr>
          <w:tcW w:w="1500" w:type="pct"/>
          <w:tcBorders>
            <w:bottom w:val="single" w:sz="4" w:space="0" w:color="943634" w:themeColor="accent2" w:themeShade="BF"/>
          </w:tcBorders>
          <w:shd w:val="clear" w:color="auto" w:fill="943634" w:themeFill="accent2" w:themeFillShade="BF"/>
          <w:vAlign w:val="bottom"/>
        </w:tcPr>
        <w:p w:rsidR="00A50E11" w:rsidRPr="005E511D" w:rsidRDefault="00A50E11" w:rsidP="000701CA">
          <w:pPr>
            <w:pStyle w:val="En-tte"/>
            <w:rPr>
              <w:b/>
              <w:color w:val="FFFFFF" w:themeColor="background1"/>
            </w:rPr>
          </w:pPr>
          <w:r w:rsidRPr="005E511D">
            <w:rPr>
              <w:b/>
              <w:color w:val="FFFFFF" w:themeColor="background1"/>
            </w:rPr>
            <w:t>JP régionale / 18 novembre 2016</w:t>
          </w:r>
        </w:p>
        <w:p w:rsidR="000701CA" w:rsidRPr="005E511D" w:rsidRDefault="00A72C86" w:rsidP="000701CA">
          <w:pPr>
            <w:pStyle w:val="En-tte"/>
            <w:rPr>
              <w:b/>
              <w:color w:val="FFFFFF" w:themeColor="background1"/>
            </w:rPr>
          </w:pPr>
          <w:r w:rsidRPr="005E511D">
            <w:rPr>
              <w:b/>
              <w:color w:val="FFFFFF" w:themeColor="background1"/>
            </w:rPr>
            <w:t xml:space="preserve">Mathématique </w:t>
          </w:r>
          <w:r w:rsidR="000701CA" w:rsidRPr="005E511D">
            <w:rPr>
              <w:b/>
              <w:color w:val="FFFFFF" w:themeColor="background1"/>
            </w:rPr>
            <w:t>FBD</w:t>
          </w:r>
        </w:p>
        <w:p w:rsidR="00F823F8" w:rsidRPr="009D6D37" w:rsidRDefault="00A72C86" w:rsidP="000701CA">
          <w:pPr>
            <w:pStyle w:val="En-tte"/>
            <w:rPr>
              <w:b/>
              <w:color w:val="FFFFFF" w:themeColor="background1"/>
            </w:rPr>
          </w:pPr>
          <w:r w:rsidRPr="005E511D">
            <w:rPr>
              <w:b/>
              <w:color w:val="FFFFFF" w:themeColor="background1"/>
            </w:rPr>
            <w:t>Situations problèmes et TIC</w:t>
          </w:r>
        </w:p>
      </w:tc>
    </w:tr>
  </w:tbl>
  <w:p w:rsidR="00A50E11" w:rsidRDefault="00A50E1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435DD"/>
    <w:multiLevelType w:val="hybridMultilevel"/>
    <w:tmpl w:val="49E08F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281B4604"/>
    <w:multiLevelType w:val="hybridMultilevel"/>
    <w:tmpl w:val="B4E2BCA6"/>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A6A61BC"/>
    <w:multiLevelType w:val="hybridMultilevel"/>
    <w:tmpl w:val="45F05B3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409A2003"/>
    <w:multiLevelType w:val="hybridMultilevel"/>
    <w:tmpl w:val="82B6EC9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displayHorizontalDrawingGridEvery w:val="0"/>
  <w:displayVerticalDrawingGridEvery w:val="0"/>
  <w:noPunctuationKerning/>
  <w:characterSpacingControl w:val="doNotCompress"/>
  <w:hdrShapeDefaults>
    <o:shapedefaults v:ext="edit" spidmax="16385" style="mso-wrap-style:tight" fillcolor="white">
      <v:fill color="white"/>
      <v:textbox style="mso-rotate-with-shape:t" inset="5pt,5pt,5pt,5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 w:val="Document1"/>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A50E11"/>
    <w:rsid w:val="000022E3"/>
    <w:rsid w:val="0001723A"/>
    <w:rsid w:val="000214B1"/>
    <w:rsid w:val="000406EC"/>
    <w:rsid w:val="0005268E"/>
    <w:rsid w:val="000701CA"/>
    <w:rsid w:val="00071D14"/>
    <w:rsid w:val="000C3A65"/>
    <w:rsid w:val="000C7E99"/>
    <w:rsid w:val="000D3FD0"/>
    <w:rsid w:val="000F2491"/>
    <w:rsid w:val="00117938"/>
    <w:rsid w:val="001551E6"/>
    <w:rsid w:val="00162A01"/>
    <w:rsid w:val="00165A4A"/>
    <w:rsid w:val="00176456"/>
    <w:rsid w:val="001803D8"/>
    <w:rsid w:val="001A35DE"/>
    <w:rsid w:val="001C2432"/>
    <w:rsid w:val="001C2A16"/>
    <w:rsid w:val="001C4430"/>
    <w:rsid w:val="001C51E0"/>
    <w:rsid w:val="0020086D"/>
    <w:rsid w:val="00200DFE"/>
    <w:rsid w:val="00223DE2"/>
    <w:rsid w:val="002506E8"/>
    <w:rsid w:val="00275B61"/>
    <w:rsid w:val="00280B93"/>
    <w:rsid w:val="00286AA7"/>
    <w:rsid w:val="002A6667"/>
    <w:rsid w:val="002C1DB0"/>
    <w:rsid w:val="002C59E0"/>
    <w:rsid w:val="002F3B05"/>
    <w:rsid w:val="003335E4"/>
    <w:rsid w:val="003648B5"/>
    <w:rsid w:val="00370E4A"/>
    <w:rsid w:val="003A26E2"/>
    <w:rsid w:val="003B7F78"/>
    <w:rsid w:val="0041421B"/>
    <w:rsid w:val="00476CB8"/>
    <w:rsid w:val="004A1C70"/>
    <w:rsid w:val="004A2437"/>
    <w:rsid w:val="004B1337"/>
    <w:rsid w:val="004B2B65"/>
    <w:rsid w:val="004F42E1"/>
    <w:rsid w:val="00503FD8"/>
    <w:rsid w:val="00552BC0"/>
    <w:rsid w:val="00580000"/>
    <w:rsid w:val="0059244B"/>
    <w:rsid w:val="005B0807"/>
    <w:rsid w:val="005E5115"/>
    <w:rsid w:val="005E511D"/>
    <w:rsid w:val="005E5E28"/>
    <w:rsid w:val="005F1536"/>
    <w:rsid w:val="006147B6"/>
    <w:rsid w:val="006C1D18"/>
    <w:rsid w:val="006E217E"/>
    <w:rsid w:val="006F0645"/>
    <w:rsid w:val="006F1B4D"/>
    <w:rsid w:val="007062F8"/>
    <w:rsid w:val="00753B49"/>
    <w:rsid w:val="00763471"/>
    <w:rsid w:val="007764A2"/>
    <w:rsid w:val="007A4B32"/>
    <w:rsid w:val="007B4DCA"/>
    <w:rsid w:val="007D042B"/>
    <w:rsid w:val="007D4F06"/>
    <w:rsid w:val="00803BB4"/>
    <w:rsid w:val="00822B31"/>
    <w:rsid w:val="00846609"/>
    <w:rsid w:val="00850875"/>
    <w:rsid w:val="008F4F5D"/>
    <w:rsid w:val="00916662"/>
    <w:rsid w:val="009306FA"/>
    <w:rsid w:val="00994114"/>
    <w:rsid w:val="009D6D37"/>
    <w:rsid w:val="00A21567"/>
    <w:rsid w:val="00A50E11"/>
    <w:rsid w:val="00A72C86"/>
    <w:rsid w:val="00A9376B"/>
    <w:rsid w:val="00AD3EC6"/>
    <w:rsid w:val="00AE4A41"/>
    <w:rsid w:val="00AF32E8"/>
    <w:rsid w:val="00B26C0B"/>
    <w:rsid w:val="00B4246D"/>
    <w:rsid w:val="00B57B3D"/>
    <w:rsid w:val="00B8091D"/>
    <w:rsid w:val="00B95195"/>
    <w:rsid w:val="00BA0406"/>
    <w:rsid w:val="00BA0E0E"/>
    <w:rsid w:val="00BE3A64"/>
    <w:rsid w:val="00C060D1"/>
    <w:rsid w:val="00C3664D"/>
    <w:rsid w:val="00C43C6D"/>
    <w:rsid w:val="00C7513F"/>
    <w:rsid w:val="00CA2F32"/>
    <w:rsid w:val="00D03EC0"/>
    <w:rsid w:val="00D752DF"/>
    <w:rsid w:val="00D80147"/>
    <w:rsid w:val="00DD3AF7"/>
    <w:rsid w:val="00E14117"/>
    <w:rsid w:val="00E549C3"/>
    <w:rsid w:val="00EA6598"/>
    <w:rsid w:val="00EE2318"/>
    <w:rsid w:val="00F66BED"/>
    <w:rsid w:val="00F823F8"/>
    <w:rsid w:val="00F97FE4"/>
    <w:rsid w:val="00FA3822"/>
    <w:rsid w:val="00FB5933"/>
    <w:rsid w:val="00FE15F0"/>
    <w:rsid w:val="00FF1B0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style="mso-wrap-style:tight" fillcolor="white">
      <v:fill color="white"/>
      <v:textbox style="mso-rotate-with-shape:t" inset="5pt,5pt,5pt,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000"/>
    <w:rPr>
      <w:lang w:val="fr-FR" w:eastAsia="fr-FR"/>
    </w:rPr>
  </w:style>
  <w:style w:type="paragraph" w:styleId="Titre1">
    <w:name w:val="heading 1"/>
    <w:basedOn w:val="Normal"/>
    <w:next w:val="Normal"/>
    <w:qFormat/>
    <w:pPr>
      <w:keepNext/>
      <w:outlineLvl w:val="0"/>
    </w:pPr>
    <w:rPr>
      <w:b/>
    </w:rPr>
  </w:style>
  <w:style w:type="paragraph" w:styleId="Titre2">
    <w:name w:val="heading 2"/>
    <w:basedOn w:val="Normal"/>
    <w:next w:val="Normal"/>
    <w:link w:val="Titre2Car"/>
    <w:uiPriority w:val="9"/>
    <w:qFormat/>
    <w:pPr>
      <w:keepNext/>
      <w:outlineLvl w:val="1"/>
    </w:pPr>
    <w:rPr>
      <w:b/>
      <w:color w:val="FF0000"/>
    </w:rPr>
  </w:style>
  <w:style w:type="paragraph" w:styleId="Titre3">
    <w:name w:val="heading 3"/>
    <w:basedOn w:val="Normal"/>
    <w:next w:val="Normal"/>
    <w:qFormat/>
    <w:pPr>
      <w:keepNext/>
      <w:outlineLvl w:val="2"/>
    </w:pPr>
    <w:rPr>
      <w:b/>
      <w:color w:val="FFFF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color w:val="0000FF"/>
      <w:u w:val="single"/>
    </w:rPr>
  </w:style>
  <w:style w:type="character" w:styleId="Lienhypertextesuivivisit">
    <w:name w:val="FollowedHyperlink"/>
    <w:rPr>
      <w:color w:val="800080"/>
      <w:u w:val="single"/>
    </w:rPr>
  </w:style>
  <w:style w:type="paragraph" w:styleId="Textedebulles">
    <w:name w:val="Balloon Text"/>
    <w:basedOn w:val="Normal"/>
    <w:link w:val="TextedebullesCar"/>
    <w:uiPriority w:val="99"/>
    <w:semiHidden/>
    <w:unhideWhenUsed/>
    <w:rsid w:val="00EA6598"/>
    <w:rPr>
      <w:rFonts w:ascii="Tahoma" w:hAnsi="Tahoma" w:cs="Tahoma"/>
      <w:sz w:val="16"/>
      <w:szCs w:val="16"/>
    </w:rPr>
  </w:style>
  <w:style w:type="character" w:customStyle="1" w:styleId="TextedebullesCar">
    <w:name w:val="Texte de bulles Car"/>
    <w:basedOn w:val="Policepardfaut"/>
    <w:link w:val="Textedebulles"/>
    <w:uiPriority w:val="99"/>
    <w:semiHidden/>
    <w:rsid w:val="00EA6598"/>
    <w:rPr>
      <w:rFonts w:ascii="Tahoma" w:hAnsi="Tahoma" w:cs="Tahoma"/>
      <w:sz w:val="16"/>
      <w:szCs w:val="16"/>
      <w:lang w:val="fr-FR" w:eastAsia="fr-FR"/>
    </w:rPr>
  </w:style>
  <w:style w:type="paragraph" w:styleId="En-tte">
    <w:name w:val="header"/>
    <w:basedOn w:val="Normal"/>
    <w:link w:val="En-tteCar"/>
    <w:uiPriority w:val="99"/>
    <w:unhideWhenUsed/>
    <w:rsid w:val="00A50E11"/>
    <w:pPr>
      <w:tabs>
        <w:tab w:val="center" w:pos="4320"/>
        <w:tab w:val="right" w:pos="8640"/>
      </w:tabs>
    </w:pPr>
  </w:style>
  <w:style w:type="character" w:customStyle="1" w:styleId="En-tteCar">
    <w:name w:val="En-tête Car"/>
    <w:basedOn w:val="Policepardfaut"/>
    <w:link w:val="En-tte"/>
    <w:uiPriority w:val="99"/>
    <w:rsid w:val="00A50E11"/>
    <w:rPr>
      <w:lang w:val="fr-FR" w:eastAsia="fr-FR"/>
    </w:rPr>
  </w:style>
  <w:style w:type="paragraph" w:styleId="Pieddepage">
    <w:name w:val="footer"/>
    <w:basedOn w:val="Normal"/>
    <w:link w:val="PieddepageCar"/>
    <w:uiPriority w:val="99"/>
    <w:unhideWhenUsed/>
    <w:rsid w:val="00A50E11"/>
    <w:pPr>
      <w:tabs>
        <w:tab w:val="center" w:pos="4320"/>
        <w:tab w:val="right" w:pos="8640"/>
      </w:tabs>
    </w:pPr>
  </w:style>
  <w:style w:type="character" w:customStyle="1" w:styleId="PieddepageCar">
    <w:name w:val="Pied de page Car"/>
    <w:basedOn w:val="Policepardfaut"/>
    <w:link w:val="Pieddepage"/>
    <w:uiPriority w:val="99"/>
    <w:rsid w:val="00A50E11"/>
    <w:rPr>
      <w:lang w:val="fr-FR" w:eastAsia="fr-FR"/>
    </w:rPr>
  </w:style>
  <w:style w:type="table" w:styleId="Listeclaire-Accent3">
    <w:name w:val="Light List Accent 3"/>
    <w:basedOn w:val="TableauNormal"/>
    <w:uiPriority w:val="61"/>
    <w:rsid w:val="00C060D1"/>
    <w:rPr>
      <w:rFonts w:asciiTheme="minorHAnsi" w:eastAsiaTheme="minorEastAsia" w:hAnsiTheme="minorHAnsi" w:cstheme="minorBid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Grilledutableau">
    <w:name w:val="Table Grid"/>
    <w:basedOn w:val="TableauNormal"/>
    <w:uiPriority w:val="59"/>
    <w:rsid w:val="00C060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C59E0"/>
    <w:pPr>
      <w:ind w:left="720"/>
      <w:contextualSpacing/>
    </w:pPr>
  </w:style>
  <w:style w:type="character" w:customStyle="1" w:styleId="Titre2Car">
    <w:name w:val="Titre 2 Car"/>
    <w:basedOn w:val="Policepardfaut"/>
    <w:link w:val="Titre2"/>
    <w:uiPriority w:val="9"/>
    <w:rsid w:val="001C4430"/>
    <w:rPr>
      <w:b/>
      <w:color w:val="FF0000"/>
      <w:lang w:val="fr-FR" w:eastAsia="fr-FR"/>
    </w:rPr>
  </w:style>
  <w:style w:type="table" w:styleId="Ombrageclair">
    <w:name w:val="Light Shading"/>
    <w:basedOn w:val="TableauNormal"/>
    <w:uiPriority w:val="60"/>
    <w:rsid w:val="001C4430"/>
    <w:rPr>
      <w:rFonts w:asciiTheme="minorHAnsi" w:eastAsiaTheme="minorEastAsia" w:hAnsiTheme="minorHAnsi" w:cstheme="minorBidi"/>
      <w:color w:val="000000" w:themeColor="text1" w:themeShade="BF"/>
      <w:sz w:val="24"/>
      <w:szCs w:val="24"/>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000"/>
    <w:rPr>
      <w:lang w:val="fr-FR" w:eastAsia="fr-FR"/>
    </w:rPr>
  </w:style>
  <w:style w:type="paragraph" w:styleId="Titre1">
    <w:name w:val="heading 1"/>
    <w:basedOn w:val="Normal"/>
    <w:next w:val="Normal"/>
    <w:qFormat/>
    <w:pPr>
      <w:keepNext/>
      <w:outlineLvl w:val="0"/>
    </w:pPr>
    <w:rPr>
      <w:b/>
    </w:rPr>
  </w:style>
  <w:style w:type="paragraph" w:styleId="Titre2">
    <w:name w:val="heading 2"/>
    <w:basedOn w:val="Normal"/>
    <w:next w:val="Normal"/>
    <w:link w:val="Titre2Car"/>
    <w:uiPriority w:val="9"/>
    <w:qFormat/>
    <w:pPr>
      <w:keepNext/>
      <w:outlineLvl w:val="1"/>
    </w:pPr>
    <w:rPr>
      <w:b/>
      <w:color w:val="FF0000"/>
    </w:rPr>
  </w:style>
  <w:style w:type="paragraph" w:styleId="Titre3">
    <w:name w:val="heading 3"/>
    <w:basedOn w:val="Normal"/>
    <w:next w:val="Normal"/>
    <w:qFormat/>
    <w:pPr>
      <w:keepNext/>
      <w:outlineLvl w:val="2"/>
    </w:pPr>
    <w:rPr>
      <w:b/>
      <w:color w:val="FFFF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color w:val="0000FF"/>
      <w:u w:val="single"/>
    </w:rPr>
  </w:style>
  <w:style w:type="character" w:styleId="Lienhypertextesuivivisit">
    <w:name w:val="FollowedHyperlink"/>
    <w:rPr>
      <w:color w:val="800080"/>
      <w:u w:val="single"/>
    </w:rPr>
  </w:style>
  <w:style w:type="paragraph" w:styleId="Textedebulles">
    <w:name w:val="Balloon Text"/>
    <w:basedOn w:val="Normal"/>
    <w:link w:val="TextedebullesCar"/>
    <w:uiPriority w:val="99"/>
    <w:semiHidden/>
    <w:unhideWhenUsed/>
    <w:rsid w:val="00EA6598"/>
    <w:rPr>
      <w:rFonts w:ascii="Tahoma" w:hAnsi="Tahoma" w:cs="Tahoma"/>
      <w:sz w:val="16"/>
      <w:szCs w:val="16"/>
    </w:rPr>
  </w:style>
  <w:style w:type="character" w:customStyle="1" w:styleId="TextedebullesCar">
    <w:name w:val="Texte de bulles Car"/>
    <w:basedOn w:val="Policepardfaut"/>
    <w:link w:val="Textedebulles"/>
    <w:uiPriority w:val="99"/>
    <w:semiHidden/>
    <w:rsid w:val="00EA6598"/>
    <w:rPr>
      <w:rFonts w:ascii="Tahoma" w:hAnsi="Tahoma" w:cs="Tahoma"/>
      <w:sz w:val="16"/>
      <w:szCs w:val="16"/>
      <w:lang w:val="fr-FR" w:eastAsia="fr-FR"/>
    </w:rPr>
  </w:style>
  <w:style w:type="paragraph" w:styleId="En-tte">
    <w:name w:val="header"/>
    <w:basedOn w:val="Normal"/>
    <w:link w:val="En-tteCar"/>
    <w:uiPriority w:val="99"/>
    <w:unhideWhenUsed/>
    <w:rsid w:val="00A50E11"/>
    <w:pPr>
      <w:tabs>
        <w:tab w:val="center" w:pos="4320"/>
        <w:tab w:val="right" w:pos="8640"/>
      </w:tabs>
    </w:pPr>
  </w:style>
  <w:style w:type="character" w:customStyle="1" w:styleId="En-tteCar">
    <w:name w:val="En-tête Car"/>
    <w:basedOn w:val="Policepardfaut"/>
    <w:link w:val="En-tte"/>
    <w:uiPriority w:val="99"/>
    <w:rsid w:val="00A50E11"/>
    <w:rPr>
      <w:lang w:val="fr-FR" w:eastAsia="fr-FR"/>
    </w:rPr>
  </w:style>
  <w:style w:type="paragraph" w:styleId="Pieddepage">
    <w:name w:val="footer"/>
    <w:basedOn w:val="Normal"/>
    <w:link w:val="PieddepageCar"/>
    <w:uiPriority w:val="99"/>
    <w:unhideWhenUsed/>
    <w:rsid w:val="00A50E11"/>
    <w:pPr>
      <w:tabs>
        <w:tab w:val="center" w:pos="4320"/>
        <w:tab w:val="right" w:pos="8640"/>
      </w:tabs>
    </w:pPr>
  </w:style>
  <w:style w:type="character" w:customStyle="1" w:styleId="PieddepageCar">
    <w:name w:val="Pied de page Car"/>
    <w:basedOn w:val="Policepardfaut"/>
    <w:link w:val="Pieddepage"/>
    <w:uiPriority w:val="99"/>
    <w:rsid w:val="00A50E11"/>
    <w:rPr>
      <w:lang w:val="fr-FR" w:eastAsia="fr-FR"/>
    </w:rPr>
  </w:style>
  <w:style w:type="table" w:styleId="Listeclaire-Accent3">
    <w:name w:val="Light List Accent 3"/>
    <w:basedOn w:val="TableauNormal"/>
    <w:uiPriority w:val="61"/>
    <w:rsid w:val="00C060D1"/>
    <w:rPr>
      <w:rFonts w:asciiTheme="minorHAnsi" w:eastAsiaTheme="minorEastAsia" w:hAnsiTheme="minorHAnsi" w:cstheme="minorBid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Grilledutableau">
    <w:name w:val="Table Grid"/>
    <w:basedOn w:val="TableauNormal"/>
    <w:uiPriority w:val="59"/>
    <w:rsid w:val="00C060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C59E0"/>
    <w:pPr>
      <w:ind w:left="720"/>
      <w:contextualSpacing/>
    </w:pPr>
  </w:style>
  <w:style w:type="character" w:customStyle="1" w:styleId="Titre2Car">
    <w:name w:val="Titre 2 Car"/>
    <w:basedOn w:val="Policepardfaut"/>
    <w:link w:val="Titre2"/>
    <w:uiPriority w:val="9"/>
    <w:rsid w:val="001C4430"/>
    <w:rPr>
      <w:b/>
      <w:color w:val="FF0000"/>
      <w:lang w:val="fr-FR" w:eastAsia="fr-FR"/>
    </w:rPr>
  </w:style>
  <w:style w:type="table" w:styleId="Ombrageclair">
    <w:name w:val="Light Shading"/>
    <w:basedOn w:val="TableauNormal"/>
    <w:uiPriority w:val="60"/>
    <w:rsid w:val="001C4430"/>
    <w:rPr>
      <w:rFonts w:asciiTheme="minorHAnsi" w:eastAsiaTheme="minorEastAsia" w:hAnsiTheme="minorHAnsi" w:cstheme="minorBidi"/>
      <w:color w:val="000000" w:themeColor="text1" w:themeShade="BF"/>
      <w:sz w:val="24"/>
      <w:szCs w:val="24"/>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2016-11-18T00:00:00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1510</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Reperes3</vt:lpstr>
    </vt:vector>
  </TitlesOfParts>
  <Company>Commission Scolaire des Portages de l'Outaouais</Company>
  <LinksUpToDate>false</LinksUpToDate>
  <CharactersWithSpaces>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Reperes3</dc:title>
  <dc:subject>Traceur de repères et de graphes (V. Test 3.1)</dc:subject>
  <dc:creator>Utilisateur</dc:creator>
  <cp:lastModifiedBy>Utilisateur</cp:lastModifiedBy>
  <cp:revision>3</cp:revision>
  <cp:lastPrinted>2016-11-10T21:37:00Z</cp:lastPrinted>
  <dcterms:created xsi:type="dcterms:W3CDTF">2016-11-17T16:17:00Z</dcterms:created>
  <dcterms:modified xsi:type="dcterms:W3CDTF">2016-11-17T16:18:00Z</dcterms:modified>
</cp:coreProperties>
</file>